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ED" w:rsidRDefault="00100DED" w:rsidP="008161A7">
      <w:pPr>
        <w:autoSpaceDE w:val="0"/>
        <w:autoSpaceDN w:val="0"/>
        <w:adjustRightInd w:val="0"/>
        <w:jc w:val="center"/>
        <w:rPr>
          <w:sz w:val="24"/>
          <w:szCs w:val="24"/>
        </w:rPr>
      </w:pPr>
      <w:r>
        <w:rPr>
          <w:rFonts w:hint="eastAsia"/>
        </w:rPr>
        <w:t>少女未婚懷孕，困擾重重！</w:t>
      </w:r>
      <w:r>
        <w:rPr>
          <w:rFonts w:hint="eastAsia"/>
          <w:sz w:val="24"/>
          <w:szCs w:val="24"/>
        </w:rPr>
        <w:t>（下）</w:t>
      </w:r>
    </w:p>
    <w:p w:rsidR="00100DED" w:rsidRDefault="00100DED" w:rsidP="003351E3">
      <w:pPr>
        <w:autoSpaceDE w:val="0"/>
        <w:autoSpaceDN w:val="0"/>
        <w:adjustRightInd w:val="0"/>
        <w:ind w:firstLineChars="350" w:firstLine="1400"/>
        <w:jc w:val="right"/>
        <w:rPr>
          <w:sz w:val="24"/>
          <w:szCs w:val="24"/>
        </w:rPr>
      </w:pPr>
      <w:r>
        <w:t xml:space="preserve">  </w:t>
      </w:r>
      <w:r w:rsidRPr="002040F7">
        <w:rPr>
          <w:rFonts w:hint="eastAsia"/>
          <w:sz w:val="28"/>
          <w:szCs w:val="28"/>
        </w:rPr>
        <w:t>葉雪鵬</w:t>
      </w:r>
      <w:r w:rsidRPr="001D757F">
        <w:rPr>
          <w:rFonts w:hint="eastAsia"/>
          <w:sz w:val="28"/>
          <w:szCs w:val="28"/>
        </w:rPr>
        <w:t>（曾任最高法院檢察署主任檢察官）</w:t>
      </w:r>
    </w:p>
    <w:p w:rsidR="00100DED" w:rsidRDefault="00100DED" w:rsidP="001266DD">
      <w:pPr>
        <w:autoSpaceDE w:val="0"/>
        <w:autoSpaceDN w:val="0"/>
        <w:adjustRightInd w:val="0"/>
        <w:ind w:firstLineChars="200" w:firstLine="480"/>
        <w:rPr>
          <w:rFonts w:ascii="細明體" w:eastAsia="細明體" w:cs="細明體"/>
          <w:color w:val="000000"/>
          <w:kern w:val="0"/>
          <w:sz w:val="24"/>
          <w:szCs w:val="24"/>
          <w:lang w:val="zh-TW"/>
        </w:rPr>
      </w:pPr>
      <w:r>
        <w:rPr>
          <w:rFonts w:ascii="新細明體" w:eastAsia="新細明體" w:hAnsi="新細明體" w:hint="eastAsia"/>
          <w:sz w:val="24"/>
          <w:szCs w:val="24"/>
        </w:rPr>
        <w:t>上</w:t>
      </w:r>
      <w:r w:rsidRPr="00B75ED6">
        <w:rPr>
          <w:rFonts w:ascii="新細明體" w:eastAsia="新細明體" w:hAnsi="新細明體" w:hint="eastAsia"/>
          <w:sz w:val="24"/>
          <w:szCs w:val="24"/>
        </w:rPr>
        <w:t>篇</w:t>
      </w:r>
      <w:r>
        <w:rPr>
          <w:rFonts w:ascii="新細明體" w:eastAsia="新細明體" w:hAnsi="新細明體" w:hint="eastAsia"/>
          <w:sz w:val="24"/>
          <w:szCs w:val="24"/>
        </w:rPr>
        <w:t>拙文</w:t>
      </w:r>
      <w:r w:rsidRPr="00B75ED6">
        <w:rPr>
          <w:rFonts w:ascii="新細明體" w:eastAsia="新細明體" w:hAnsi="新細明體" w:hint="eastAsia"/>
          <w:sz w:val="24"/>
          <w:szCs w:val="24"/>
        </w:rPr>
        <w:t>談</w:t>
      </w:r>
      <w:r>
        <w:rPr>
          <w:rFonts w:ascii="新細明體" w:eastAsia="新細明體" w:hAnsi="新細明體" w:hint="eastAsia"/>
          <w:sz w:val="24"/>
          <w:szCs w:val="24"/>
        </w:rPr>
        <w:t>論</w:t>
      </w:r>
      <w:r w:rsidRPr="00B75ED6">
        <w:rPr>
          <w:rFonts w:ascii="新細明體" w:eastAsia="新細明體" w:hAnsi="新細明體" w:hint="eastAsia"/>
          <w:sz w:val="24"/>
          <w:szCs w:val="24"/>
        </w:rPr>
        <w:t>的</w:t>
      </w:r>
      <w:r>
        <w:rPr>
          <w:rFonts w:ascii="新細明體" w:eastAsia="新細明體" w:hAnsi="新細明體" w:hint="eastAsia"/>
          <w:sz w:val="24"/>
          <w:szCs w:val="24"/>
        </w:rPr>
        <w:t>重點，</w:t>
      </w:r>
      <w:r w:rsidRPr="00B75ED6">
        <w:rPr>
          <w:rFonts w:ascii="新細明體" w:eastAsia="新細明體" w:hAnsi="新細明體" w:hint="eastAsia"/>
          <w:sz w:val="24"/>
          <w:szCs w:val="24"/>
        </w:rPr>
        <w:t>是</w:t>
      </w:r>
      <w:r>
        <w:rPr>
          <w:rFonts w:ascii="新細明體" w:eastAsia="新細明體" w:hAnsi="新細明體" w:hint="eastAsia"/>
          <w:sz w:val="24"/>
          <w:szCs w:val="24"/>
        </w:rPr>
        <w:t>放在未成年少女基於兩情相悅導致懷孕，想要除去腹中胎兒的墮胎刑事責任的問題上，而且還提到小男友可以不負責任，揮揮手說走就走！說清楚一點，這應該只是針對單純兩情相悅，導致已滿十六歲的</w:t>
      </w:r>
      <w:r w:rsidRPr="00B75ED6">
        <w:rPr>
          <w:rFonts w:ascii="新細明體" w:eastAsia="新細明體" w:hAnsi="新細明體" w:hint="eastAsia"/>
          <w:sz w:val="24"/>
          <w:szCs w:val="24"/>
        </w:rPr>
        <w:t>少女</w:t>
      </w:r>
      <w:r>
        <w:rPr>
          <w:rFonts w:ascii="新細明體" w:eastAsia="新細明體" w:hAnsi="新細明體" w:hint="eastAsia"/>
          <w:sz w:val="24"/>
          <w:szCs w:val="24"/>
        </w:rPr>
        <w:t>懷孕來說。如果未成年少女懷孕當時的年齡是十四歲</w:t>
      </w:r>
      <w:r w:rsidRPr="00FD763B">
        <w:rPr>
          <w:rFonts w:ascii="細明體" w:eastAsia="細明體" w:cs="細明體" w:hint="eastAsia"/>
          <w:color w:val="000000"/>
          <w:kern w:val="0"/>
          <w:sz w:val="24"/>
          <w:szCs w:val="24"/>
          <w:lang w:val="zh-TW"/>
        </w:rPr>
        <w:t>以上未滿十六歲</w:t>
      </w:r>
      <w:r>
        <w:rPr>
          <w:rFonts w:ascii="細明體" w:eastAsia="細明體" w:cs="細明體" w:hint="eastAsia"/>
          <w:color w:val="000000"/>
          <w:kern w:val="0"/>
          <w:sz w:val="24"/>
          <w:szCs w:val="24"/>
          <w:lang w:val="zh-TW"/>
        </w:rPr>
        <w:t>，與她性交的人便犯了刑法第二百二十七條第三項的「對於十四歲以上未滿十六歲之男女為性交」罪</w:t>
      </w:r>
      <w:r w:rsidRPr="00FD763B">
        <w:rPr>
          <w:rFonts w:ascii="細明體" w:eastAsia="細明體" w:cs="細明體" w:hint="eastAsia"/>
          <w:color w:val="000000"/>
          <w:kern w:val="0"/>
          <w:sz w:val="24"/>
          <w:szCs w:val="24"/>
          <w:lang w:val="zh-TW"/>
        </w:rPr>
        <w:t>，</w:t>
      </w:r>
      <w:r>
        <w:rPr>
          <w:rFonts w:ascii="細明體" w:eastAsia="細明體" w:cs="細明體" w:hint="eastAsia"/>
          <w:color w:val="000000"/>
          <w:kern w:val="0"/>
          <w:sz w:val="24"/>
          <w:szCs w:val="24"/>
          <w:lang w:val="zh-TW"/>
        </w:rPr>
        <w:t>要負起最重法定本刑為</w:t>
      </w:r>
      <w:r w:rsidRPr="00FD763B">
        <w:rPr>
          <w:rFonts w:ascii="細明體" w:eastAsia="細明體" w:cs="細明體" w:hint="eastAsia"/>
          <w:color w:val="000000"/>
          <w:kern w:val="0"/>
          <w:sz w:val="24"/>
          <w:szCs w:val="24"/>
          <w:lang w:val="zh-TW"/>
        </w:rPr>
        <w:t>七年以下有期徒刑</w:t>
      </w:r>
      <w:r>
        <w:rPr>
          <w:rFonts w:ascii="細明體" w:eastAsia="細明體" w:cs="細明體" w:hint="eastAsia"/>
          <w:color w:val="000000"/>
          <w:kern w:val="0"/>
          <w:sz w:val="24"/>
          <w:szCs w:val="24"/>
          <w:lang w:val="zh-TW"/>
        </w:rPr>
        <w:t>的刑事責任，刑罰並不算輕！而且這罪是公訴罪，只要司法機關發覺，便可以主動追訴處罰，不必等待被害人表態告或不告，或者要保留經常聽到的所謂的「法律的追索權」。如果使未成年少女「有」了的人是未滿十八歲的小男友，依據刑法第二百二十九條之一後段的規定，屬於告訴乃論的犯罪，必須有權告訴的人提出告訴，檢察官才會起訴，法院方可以審判。</w:t>
      </w:r>
    </w:p>
    <w:p w:rsidR="00100DED" w:rsidRDefault="00100DED" w:rsidP="001266DD">
      <w:pPr>
        <w:autoSpaceDE w:val="0"/>
        <w:autoSpaceDN w:val="0"/>
        <w:adjustRightInd w:val="0"/>
        <w:ind w:firstLineChars="200" w:firstLine="480"/>
        <w:rPr>
          <w:rFonts w:ascii="細明體" w:eastAsia="細明體" w:cs="細明體"/>
          <w:color w:val="000000"/>
          <w:kern w:val="0"/>
          <w:sz w:val="24"/>
          <w:szCs w:val="24"/>
          <w:lang w:val="zh-TW"/>
        </w:rPr>
      </w:pPr>
      <w:r>
        <w:rPr>
          <w:rFonts w:ascii="細明體" w:eastAsia="細明體" w:cs="細明體" w:hint="eastAsia"/>
          <w:color w:val="000000"/>
          <w:kern w:val="0"/>
          <w:sz w:val="24"/>
          <w:szCs w:val="24"/>
          <w:lang w:val="zh-TW"/>
        </w:rPr>
        <w:t>這對玩親親的小情侶，男的如果也是十四歲以上未滿十六歲的人，那麼男女雙方都犯了這條罪，因為法條規定的是「男女為性交」。懷孕少女不問出於主動或者是被動，同樣擺脫不了刑事責任。這一點在立法上可說是真正做到男女平等了！不過，這罪既明定為十八歲以下的少年犯之者，須告訴乃論。必須要由有告訴權人提出告訴，檢察官才能起訴，法院方得審判。男女的某一方，心地善良，不願意見對方因此背負刑責，沒有提出告訴。另一方卻堅持要告倒對方，就會出現同一性交事實，一方觸及犯罪，另一方卻相安無事的不公平現象。</w:t>
      </w:r>
    </w:p>
    <w:p w:rsidR="00100DED" w:rsidRDefault="00100DED" w:rsidP="008161A7">
      <w:pPr>
        <w:autoSpaceDE w:val="0"/>
        <w:autoSpaceDN w:val="0"/>
        <w:adjustRightInd w:val="0"/>
        <w:ind w:firstLineChars="200" w:firstLine="480"/>
        <w:rPr>
          <w:rFonts w:ascii="細明體" w:eastAsia="細明體" w:cs="細明體"/>
          <w:color w:val="000000"/>
          <w:kern w:val="0"/>
          <w:sz w:val="24"/>
          <w:szCs w:val="24"/>
          <w:lang w:val="zh-TW"/>
        </w:rPr>
      </w:pPr>
      <w:r>
        <w:rPr>
          <w:rFonts w:ascii="細明體" w:eastAsia="細明體" w:cs="細明體" w:hint="eastAsia"/>
          <w:color w:val="000000"/>
          <w:kern w:val="0"/>
          <w:sz w:val="24"/>
          <w:szCs w:val="24"/>
          <w:lang w:val="zh-TW"/>
        </w:rPr>
        <w:t>另外，十八歲以下的少年犯下這條罪者，依刑法第二百二十七條之一的規定，是可以減輕或免除其刑的。他們犯的罪雖然不算很輕，但非《少年事件處理法》第二十七條第一項第一款所定必須移送檢察官處理的犯最輕本刑為五年以上有期徒刑的</w:t>
      </w:r>
      <w:r w:rsidRPr="0053116A">
        <w:rPr>
          <w:rFonts w:ascii="細明體" w:eastAsia="細明體" w:cs="細明體" w:hint="eastAsia"/>
          <w:color w:val="000000"/>
          <w:kern w:val="0"/>
          <w:sz w:val="24"/>
          <w:szCs w:val="24"/>
          <w:lang w:val="zh-TW"/>
        </w:rPr>
        <w:t>罪。</w:t>
      </w:r>
      <w:r>
        <w:rPr>
          <w:rFonts w:ascii="細明體" w:eastAsia="細明體" w:cs="細明體" w:hint="eastAsia"/>
          <w:color w:val="000000"/>
          <w:kern w:val="0"/>
          <w:sz w:val="24"/>
          <w:szCs w:val="24"/>
          <w:lang w:val="zh-TW"/>
        </w:rPr>
        <w:t>很有可能會被留在法院的少年法庭裡接受少年管訓處分的處理，不必上法庭接受刑事審判！</w:t>
      </w:r>
    </w:p>
    <w:p w:rsidR="00100DED" w:rsidRDefault="00100DED" w:rsidP="00372FD5">
      <w:pPr>
        <w:autoSpaceDE w:val="0"/>
        <w:autoSpaceDN w:val="0"/>
        <w:adjustRightInd w:val="0"/>
        <w:ind w:firstLineChars="200" w:firstLine="480"/>
        <w:rPr>
          <w:rFonts w:ascii="細明體" w:eastAsia="細明體" w:cs="細明體"/>
          <w:color w:val="000000"/>
          <w:kern w:val="0"/>
          <w:sz w:val="24"/>
          <w:szCs w:val="24"/>
          <w:lang w:val="zh-TW"/>
        </w:rPr>
      </w:pPr>
      <w:r>
        <w:rPr>
          <w:rFonts w:ascii="細明體" w:eastAsia="細明體" w:cs="細明體" w:hint="eastAsia"/>
          <w:color w:val="000000"/>
          <w:kern w:val="0"/>
          <w:sz w:val="24"/>
          <w:szCs w:val="24"/>
          <w:lang w:val="zh-TW"/>
        </w:rPr>
        <w:t>未成年少女懷孕，是因為與有配偶的男人交往所引起，懷孕以前未成年少女也知道對方是結了婚有妻子的人，仍然與他相姦，也就是介入他人家庭，甘願做他目下話題正夯的「小三」，這又觸犯了刑法第二百三十九條後段的相姦罪，法定本刑是一年以下的有期徒刑。要特別強調的是犯這罪的被告，沒有年齡、性別的限制，只要是明知對方是有配偶的人，還是與這個人相姦，就成立了這條犯罪。這裡舉出未成年少女來說明，只是配合主題的設定而已，千萬不可誤會這是未成年少女專有的犯罪！不過，這條犯罪依刑法第二百四十五條規定，也屬於告訴乃論。對方的配偶如果知道自己配偶有外遇，也知道外遇的對像是誰，卻不在一定期間內提出告訴，相姦的人也就什麼事都沒有！特別要提的是刑事訴訟法第二百三十九條對這罪的告訴乃論，訂有例外的規定：一般刑法上規定的</w:t>
      </w:r>
      <w:r w:rsidRPr="00363878">
        <w:rPr>
          <w:rFonts w:ascii="細明體" w:eastAsia="細明體" w:cs="細明體" w:hint="eastAsia"/>
          <w:color w:val="000000"/>
          <w:kern w:val="0"/>
          <w:sz w:val="24"/>
          <w:szCs w:val="24"/>
          <w:lang w:val="zh-TW"/>
        </w:rPr>
        <w:t>告訴乃論</w:t>
      </w:r>
      <w:r>
        <w:rPr>
          <w:rFonts w:ascii="細明體" w:eastAsia="細明體" w:cs="細明體" w:hint="eastAsia"/>
          <w:color w:val="000000"/>
          <w:kern w:val="0"/>
          <w:sz w:val="24"/>
          <w:szCs w:val="24"/>
          <w:lang w:val="zh-TW"/>
        </w:rPr>
        <w:t>犯</w:t>
      </w:r>
      <w:r w:rsidRPr="00363878">
        <w:rPr>
          <w:rFonts w:ascii="細明體" w:eastAsia="細明體" w:cs="細明體" w:hint="eastAsia"/>
          <w:color w:val="000000"/>
          <w:kern w:val="0"/>
          <w:sz w:val="24"/>
          <w:szCs w:val="24"/>
          <w:lang w:val="zh-TW"/>
        </w:rPr>
        <w:t>罪，對於共犯</w:t>
      </w:r>
      <w:r>
        <w:rPr>
          <w:rFonts w:ascii="細明體" w:eastAsia="細明體" w:cs="細明體" w:hint="eastAsia"/>
          <w:color w:val="000000"/>
          <w:kern w:val="0"/>
          <w:sz w:val="24"/>
          <w:szCs w:val="24"/>
          <w:lang w:val="zh-TW"/>
        </w:rPr>
        <w:t>中的</w:t>
      </w:r>
      <w:r w:rsidRPr="00363878">
        <w:rPr>
          <w:rFonts w:ascii="細明體" w:eastAsia="細明體" w:cs="細明體" w:hint="eastAsia"/>
          <w:color w:val="000000"/>
          <w:kern w:val="0"/>
          <w:sz w:val="24"/>
          <w:szCs w:val="24"/>
          <w:lang w:val="zh-TW"/>
        </w:rPr>
        <w:t>一人</w:t>
      </w:r>
      <w:r>
        <w:rPr>
          <w:rFonts w:ascii="細明體" w:eastAsia="細明體" w:cs="細明體" w:hint="eastAsia"/>
          <w:color w:val="000000"/>
          <w:kern w:val="0"/>
          <w:sz w:val="24"/>
          <w:szCs w:val="24"/>
          <w:lang w:val="zh-TW"/>
        </w:rPr>
        <w:t>提出告訴或者撤回告訴</w:t>
      </w:r>
      <w:r w:rsidRPr="00363878">
        <w:rPr>
          <w:rFonts w:ascii="細明體" w:eastAsia="細明體" w:cs="細明體" w:hint="eastAsia"/>
          <w:color w:val="000000"/>
          <w:kern w:val="0"/>
          <w:sz w:val="24"/>
          <w:szCs w:val="24"/>
          <w:lang w:val="zh-TW"/>
        </w:rPr>
        <w:t>，效力</w:t>
      </w:r>
      <w:r>
        <w:rPr>
          <w:rFonts w:ascii="細明體" w:eastAsia="細明體" w:cs="細明體" w:hint="eastAsia"/>
          <w:color w:val="000000"/>
          <w:kern w:val="0"/>
          <w:sz w:val="24"/>
          <w:szCs w:val="24"/>
          <w:lang w:val="zh-TW"/>
        </w:rPr>
        <w:t>是</w:t>
      </w:r>
      <w:r w:rsidRPr="00363878">
        <w:rPr>
          <w:rFonts w:ascii="細明體" w:eastAsia="細明體" w:cs="細明體" w:hint="eastAsia"/>
          <w:color w:val="000000"/>
          <w:kern w:val="0"/>
          <w:sz w:val="24"/>
          <w:szCs w:val="24"/>
          <w:lang w:val="zh-TW"/>
        </w:rPr>
        <w:t>及於其他共犯</w:t>
      </w:r>
      <w:r>
        <w:rPr>
          <w:rFonts w:ascii="細明體" w:eastAsia="細明體" w:cs="細明體" w:hint="eastAsia"/>
          <w:color w:val="000000"/>
          <w:kern w:val="0"/>
          <w:sz w:val="24"/>
          <w:szCs w:val="24"/>
          <w:lang w:val="zh-TW"/>
        </w:rPr>
        <w:t>。這是刑事訴訟法上「</w:t>
      </w:r>
      <w:r w:rsidRPr="00363878">
        <w:rPr>
          <w:rFonts w:ascii="細明體" w:eastAsia="細明體" w:cs="細明體" w:hint="eastAsia"/>
          <w:color w:val="000000"/>
          <w:kern w:val="0"/>
          <w:sz w:val="24"/>
          <w:szCs w:val="24"/>
          <w:lang w:val="zh-TW"/>
        </w:rPr>
        <w:t>告訴不可分</w:t>
      </w:r>
      <w:r>
        <w:rPr>
          <w:rFonts w:ascii="細明體" w:eastAsia="細明體" w:cs="細明體" w:hint="eastAsia"/>
          <w:color w:val="000000"/>
          <w:kern w:val="0"/>
          <w:sz w:val="24"/>
          <w:szCs w:val="24"/>
          <w:lang w:val="zh-TW"/>
        </w:rPr>
        <w:t>」的</w:t>
      </w:r>
      <w:r w:rsidRPr="00363878">
        <w:rPr>
          <w:rFonts w:ascii="細明體" w:eastAsia="細明體" w:cs="細明體" w:hint="eastAsia"/>
          <w:color w:val="000000"/>
          <w:kern w:val="0"/>
          <w:sz w:val="24"/>
          <w:szCs w:val="24"/>
          <w:lang w:val="zh-TW"/>
        </w:rPr>
        <w:t>原則</w:t>
      </w:r>
      <w:r>
        <w:rPr>
          <w:rFonts w:ascii="細明體" w:eastAsia="細明體" w:cs="細明體" w:hint="eastAsia"/>
          <w:color w:val="000000"/>
          <w:kern w:val="0"/>
          <w:sz w:val="24"/>
          <w:szCs w:val="24"/>
          <w:lang w:val="zh-TW"/>
        </w:rPr>
        <w:t>。</w:t>
      </w:r>
      <w:r w:rsidRPr="00363878">
        <w:rPr>
          <w:rFonts w:ascii="細明體" w:eastAsia="細明體" w:cs="細明體" w:hint="eastAsia"/>
          <w:color w:val="000000"/>
          <w:kern w:val="0"/>
          <w:sz w:val="24"/>
          <w:szCs w:val="24"/>
          <w:lang w:val="zh-TW"/>
        </w:rPr>
        <w:t>但刑法第二百三十九條</w:t>
      </w:r>
      <w:r>
        <w:rPr>
          <w:rFonts w:ascii="細明體" w:eastAsia="細明體" w:cs="細明體" w:hint="eastAsia"/>
          <w:color w:val="000000"/>
          <w:kern w:val="0"/>
          <w:sz w:val="24"/>
          <w:szCs w:val="24"/>
          <w:lang w:val="zh-TW"/>
        </w:rPr>
        <w:t>的通姦與相姦</w:t>
      </w:r>
      <w:r w:rsidRPr="00363878">
        <w:rPr>
          <w:rFonts w:ascii="細明體" w:eastAsia="細明體" w:cs="細明體" w:hint="eastAsia"/>
          <w:color w:val="000000"/>
          <w:kern w:val="0"/>
          <w:sz w:val="24"/>
          <w:szCs w:val="24"/>
          <w:lang w:val="zh-TW"/>
        </w:rPr>
        <w:t>罪，對於配偶</w:t>
      </w:r>
      <w:r>
        <w:rPr>
          <w:rFonts w:ascii="細明體" w:eastAsia="細明體" w:cs="細明體" w:hint="eastAsia"/>
          <w:color w:val="000000"/>
          <w:kern w:val="0"/>
          <w:sz w:val="24"/>
          <w:szCs w:val="24"/>
          <w:lang w:val="zh-TW"/>
        </w:rPr>
        <w:t>部分撤回告訴者，撤回的</w:t>
      </w:r>
      <w:r w:rsidRPr="00363878">
        <w:rPr>
          <w:rFonts w:ascii="細明體" w:eastAsia="細明體" w:cs="細明體" w:hint="eastAsia"/>
          <w:color w:val="000000"/>
          <w:kern w:val="0"/>
          <w:sz w:val="24"/>
          <w:szCs w:val="24"/>
          <w:lang w:val="zh-TW"/>
        </w:rPr>
        <w:t>效力不及於相姦人。</w:t>
      </w:r>
      <w:r>
        <w:rPr>
          <w:rFonts w:ascii="細明體" w:eastAsia="細明體" w:cs="細明體" w:hint="eastAsia"/>
          <w:color w:val="000000"/>
          <w:kern w:val="0"/>
          <w:sz w:val="24"/>
          <w:szCs w:val="24"/>
          <w:lang w:val="zh-TW"/>
        </w:rPr>
        <w:t>這就是原則中的例外規定。我們經常在媒體上看到或者聽到，有些人對配偶「劈腿」的事實，忍不下這口怨氣提出告訴，後來又因為心軟，聽了幾句好話以後，便原諒了配偶，只對配偶撤回告訴，卻不放過「小三」，本來是兩個人共同才能成立的犯罪，卻留下孤零零的「小三」一人去面對刑責，這是法律的規定，誰教甘願做「小三」的人，只知道破壞別人的家庭，出了事又不設法將事情擺平，等到無迴旋地步再來怨天尤人那就太遲了！</w:t>
      </w:r>
    </w:p>
    <w:p w:rsidR="00100DED" w:rsidRDefault="00100DED" w:rsidP="00C2170F">
      <w:pPr>
        <w:autoSpaceDE w:val="0"/>
        <w:autoSpaceDN w:val="0"/>
        <w:adjustRightInd w:val="0"/>
        <w:rPr>
          <w:rFonts w:ascii="細明體" w:eastAsia="細明體" w:cs="細明體"/>
          <w:color w:val="000000"/>
          <w:kern w:val="0"/>
          <w:sz w:val="24"/>
          <w:szCs w:val="24"/>
          <w:lang w:val="zh-TW"/>
        </w:rPr>
      </w:pPr>
      <w:r>
        <w:rPr>
          <w:rFonts w:ascii="細明體" w:eastAsia="細明體" w:cs="細明體"/>
          <w:color w:val="000000"/>
          <w:kern w:val="0"/>
          <w:sz w:val="24"/>
          <w:szCs w:val="24"/>
          <w:lang w:val="zh-TW"/>
        </w:rPr>
        <w:t xml:space="preserve">    </w:t>
      </w:r>
      <w:r>
        <w:rPr>
          <w:rFonts w:ascii="細明體" w:eastAsia="細明體" w:cs="細明體" w:hint="eastAsia"/>
          <w:color w:val="000000"/>
          <w:kern w:val="0"/>
          <w:sz w:val="24"/>
          <w:szCs w:val="24"/>
          <w:lang w:val="zh-TW"/>
        </w:rPr>
        <w:t>談罷了相關刑事責任，也該聊聊與刑事問題糾纏難分的民事問題了，我國刑法上的犯罪，按照被害法益來分類的話，可以分成侵害國家法益、社會法益和個人法益三種，也有可能一個犯罪行為，同時侵害兩個以上的法益。就單純侵害國家或者社會法益的犯罪來說，個人並非犯罪被害人，便不涉及民事上損害賠償的問題。如果是對個人犯罪或者侵害其他法益同時也侵犯到個人法益，這時民事問題便會隨著刑事案件而浮現。原因是民法第一百八十四條第一項規定：「</w:t>
      </w:r>
      <w:r w:rsidRPr="00A819A7">
        <w:rPr>
          <w:rFonts w:ascii="細明體" w:eastAsia="細明體" w:cs="細明體" w:hint="eastAsia"/>
          <w:color w:val="000000"/>
          <w:kern w:val="0"/>
          <w:sz w:val="24"/>
          <w:szCs w:val="24"/>
          <w:lang w:val="zh-TW"/>
        </w:rPr>
        <w:t>因故意或過失，不法侵害他人之權利者，負損害賠償任。</w:t>
      </w:r>
      <w:r>
        <w:rPr>
          <w:rFonts w:ascii="細明體" w:eastAsia="細明體" w:cs="細明體" w:hint="eastAsia"/>
          <w:color w:val="000000"/>
          <w:kern w:val="0"/>
          <w:sz w:val="24"/>
          <w:szCs w:val="24"/>
          <w:lang w:val="zh-TW"/>
        </w:rPr>
        <w:t>」刑法上的犯罪，也都是以故意、過失侵害他人法益作為成立的要件，所以一旦行為成立了犯罪，也同時成立了民事上的損害賠償責任。舉個例子來說，讓未成年少女懷孕的男性，所使用的手法，是刑法妨害性自主罪章所規定各罪的犯罪要件，像用強暴、脅迫、恐嚇或相類似的違反未成年少女的意願與她性交，除了要面對重刑處罰以外，還要負起民事損害賠償的責任，受害的未成年少女，都可以提出損害賠償的請求。只有未成年少女已經年滿十六歲，自願投懷送抱，對方接受了她的愛意，既無刑事處罰的規定，也就無所謂民事責任的問題。至於損害賠償的範圍，凡是因為對方侵權行為所引起的直接、間接的損害，都可以要求賠償。由於這些侵犯性自主的行為，都會使受害的未成年少女身體和健康，蒙受嚴重的打擊，懷孕便是其中最顯著例子。</w:t>
      </w:r>
      <w:r w:rsidRPr="00A819A7">
        <w:rPr>
          <w:rFonts w:ascii="細明體" w:eastAsia="細明體" w:cs="細明體" w:hint="eastAsia"/>
          <w:color w:val="000000"/>
          <w:kern w:val="0"/>
          <w:sz w:val="24"/>
          <w:szCs w:val="24"/>
          <w:lang w:val="zh-TW"/>
        </w:rPr>
        <w:t>被害</w:t>
      </w:r>
      <w:r>
        <w:rPr>
          <w:rFonts w:ascii="細明體" w:eastAsia="細明體" w:cs="細明體" w:hint="eastAsia"/>
          <w:color w:val="000000"/>
          <w:kern w:val="0"/>
          <w:sz w:val="24"/>
          <w:szCs w:val="24"/>
          <w:lang w:val="zh-TW"/>
        </w:rPr>
        <w:t>的未成年少女依民法第一百九十五條第一項的規定，雖非財產上的損害，也可以</w:t>
      </w:r>
      <w:r w:rsidRPr="00A819A7">
        <w:rPr>
          <w:rFonts w:ascii="細明體" w:eastAsia="細明體" w:cs="細明體" w:hint="eastAsia"/>
          <w:color w:val="000000"/>
          <w:kern w:val="0"/>
          <w:sz w:val="24"/>
          <w:szCs w:val="24"/>
          <w:lang w:val="zh-TW"/>
        </w:rPr>
        <w:t>請求賠償</w:t>
      </w:r>
      <w:r>
        <w:rPr>
          <w:rFonts w:ascii="細明體" w:eastAsia="細明體" w:cs="細明體" w:hint="eastAsia"/>
          <w:color w:val="000000"/>
          <w:kern w:val="0"/>
          <w:sz w:val="24"/>
          <w:szCs w:val="24"/>
          <w:lang w:val="zh-TW"/>
        </w:rPr>
        <w:t>相當的</w:t>
      </w:r>
      <w:r w:rsidRPr="00A819A7">
        <w:rPr>
          <w:rFonts w:ascii="細明體" w:eastAsia="細明體" w:cs="細明體" w:hint="eastAsia"/>
          <w:color w:val="000000"/>
          <w:kern w:val="0"/>
          <w:sz w:val="24"/>
          <w:szCs w:val="24"/>
          <w:lang w:val="zh-TW"/>
        </w:rPr>
        <w:t>金額。</w:t>
      </w:r>
      <w:r>
        <w:rPr>
          <w:rFonts w:ascii="細明體" w:eastAsia="細明體" w:cs="細明體" w:hint="eastAsia"/>
          <w:color w:val="000000"/>
          <w:kern w:val="0"/>
          <w:sz w:val="24"/>
          <w:szCs w:val="24"/>
          <w:lang w:val="zh-TW"/>
        </w:rPr>
        <w:t>這就是通說上所稱的「精神慰撫金」。</w:t>
      </w:r>
    </w:p>
    <w:p w:rsidR="00100DED" w:rsidRDefault="00100DED" w:rsidP="003351E3">
      <w:pPr>
        <w:autoSpaceDE w:val="0"/>
        <w:autoSpaceDN w:val="0"/>
        <w:adjustRightInd w:val="0"/>
        <w:rPr>
          <w:rFonts w:ascii="細明體" w:eastAsia="細明體" w:cs="細明體"/>
          <w:color w:val="000000"/>
          <w:kern w:val="0"/>
          <w:sz w:val="24"/>
          <w:szCs w:val="24"/>
          <w:lang w:val="zh-TW"/>
        </w:rPr>
      </w:pPr>
      <w:r w:rsidRPr="001D757F">
        <w:rPr>
          <w:rFonts w:cs="細明體" w:hint="eastAsia"/>
          <w:b/>
          <w:kern w:val="0"/>
          <w:sz w:val="24"/>
          <w:szCs w:val="24"/>
        </w:rPr>
        <w:t>（本文登載日期為</w:t>
      </w:r>
      <w:r>
        <w:rPr>
          <w:rFonts w:cs="細明體"/>
          <w:b/>
          <w:kern w:val="0"/>
          <w:sz w:val="24"/>
          <w:szCs w:val="24"/>
        </w:rPr>
        <w:t>101</w:t>
      </w:r>
      <w:r w:rsidRPr="001D757F">
        <w:rPr>
          <w:rFonts w:cs="細明體" w:hint="eastAsia"/>
          <w:b/>
          <w:kern w:val="0"/>
          <w:sz w:val="24"/>
          <w:szCs w:val="24"/>
        </w:rPr>
        <w:t>年</w:t>
      </w:r>
      <w:r>
        <w:rPr>
          <w:rFonts w:cs="細明體"/>
          <w:b/>
          <w:kern w:val="0"/>
          <w:sz w:val="24"/>
          <w:szCs w:val="24"/>
        </w:rPr>
        <w:t>1</w:t>
      </w:r>
      <w:r w:rsidRPr="001D757F">
        <w:rPr>
          <w:rFonts w:cs="細明體" w:hint="eastAsia"/>
          <w:b/>
          <w:kern w:val="0"/>
          <w:sz w:val="24"/>
          <w:szCs w:val="24"/>
        </w:rPr>
        <w:t>月</w:t>
      </w:r>
      <w:r>
        <w:rPr>
          <w:rFonts w:cs="細明體"/>
          <w:b/>
          <w:kern w:val="0"/>
          <w:sz w:val="24"/>
          <w:szCs w:val="24"/>
        </w:rPr>
        <w:t>11</w:t>
      </w:r>
      <w:r w:rsidRPr="001D757F">
        <w:rPr>
          <w:rFonts w:cs="細明體" w:hint="eastAsia"/>
          <w:b/>
          <w:kern w:val="0"/>
          <w:sz w:val="24"/>
          <w:szCs w:val="24"/>
        </w:rPr>
        <w:t>日，文中所援引之相關法規如有變動，仍請注意依最新之法規為準）</w:t>
      </w:r>
    </w:p>
    <w:p w:rsidR="00100DED" w:rsidRDefault="00100DED" w:rsidP="00A819A7">
      <w:pPr>
        <w:autoSpaceDE w:val="0"/>
        <w:autoSpaceDN w:val="0"/>
        <w:adjustRightInd w:val="0"/>
        <w:rPr>
          <w:rFonts w:cs="標楷體"/>
          <w:color w:val="000000"/>
          <w:kern w:val="0"/>
          <w:sz w:val="24"/>
          <w:szCs w:val="24"/>
          <w:lang w:val="zh-TW"/>
        </w:rPr>
      </w:pPr>
    </w:p>
    <w:p w:rsidR="00100DED" w:rsidRDefault="00100DED" w:rsidP="00A819A7">
      <w:pPr>
        <w:autoSpaceDE w:val="0"/>
        <w:autoSpaceDN w:val="0"/>
        <w:adjustRightInd w:val="0"/>
        <w:rPr>
          <w:rFonts w:cs="標楷體"/>
          <w:color w:val="000000"/>
          <w:kern w:val="0"/>
          <w:sz w:val="24"/>
          <w:szCs w:val="24"/>
          <w:lang w:val="zh-TW"/>
        </w:rPr>
      </w:pPr>
    </w:p>
    <w:p w:rsidR="00100DED" w:rsidRDefault="00100DED" w:rsidP="00A819A7">
      <w:pPr>
        <w:autoSpaceDE w:val="0"/>
        <w:autoSpaceDN w:val="0"/>
        <w:adjustRightInd w:val="0"/>
        <w:rPr>
          <w:rFonts w:cs="標楷體"/>
          <w:color w:val="000000"/>
          <w:kern w:val="0"/>
          <w:sz w:val="24"/>
          <w:szCs w:val="24"/>
          <w:lang w:val="zh-TW"/>
        </w:rPr>
      </w:pPr>
    </w:p>
    <w:p w:rsidR="00100DED" w:rsidRPr="00A819A7" w:rsidRDefault="00100DED" w:rsidP="00FD763B">
      <w:pPr>
        <w:autoSpaceDE w:val="0"/>
        <w:autoSpaceDN w:val="0"/>
        <w:adjustRightInd w:val="0"/>
        <w:rPr>
          <w:rFonts w:ascii="新細明體" w:eastAsia="新細明體" w:hAnsi="新細明體"/>
          <w:sz w:val="24"/>
          <w:szCs w:val="24"/>
        </w:rPr>
      </w:pPr>
    </w:p>
    <w:p w:rsidR="00100DED" w:rsidRPr="00A819A7" w:rsidRDefault="00100DED" w:rsidP="00FD763B">
      <w:pPr>
        <w:autoSpaceDE w:val="0"/>
        <w:autoSpaceDN w:val="0"/>
        <w:adjustRightInd w:val="0"/>
        <w:rPr>
          <w:rFonts w:ascii="新細明體" w:eastAsia="新細明體" w:hAnsi="新細明體"/>
          <w:sz w:val="24"/>
          <w:szCs w:val="24"/>
        </w:rPr>
      </w:pPr>
    </w:p>
    <w:p w:rsidR="00100DED" w:rsidRDefault="00100DED" w:rsidP="00FD763B">
      <w:pPr>
        <w:autoSpaceDE w:val="0"/>
        <w:autoSpaceDN w:val="0"/>
        <w:adjustRightInd w:val="0"/>
        <w:rPr>
          <w:rFonts w:ascii="新細明體" w:eastAsia="新細明體" w:hAnsi="新細明體"/>
          <w:sz w:val="24"/>
          <w:szCs w:val="24"/>
        </w:rPr>
      </w:pPr>
    </w:p>
    <w:p w:rsidR="00100DED" w:rsidRDefault="00100DED" w:rsidP="00FD763B">
      <w:pPr>
        <w:autoSpaceDE w:val="0"/>
        <w:autoSpaceDN w:val="0"/>
        <w:adjustRightInd w:val="0"/>
        <w:rPr>
          <w:rFonts w:ascii="新細明體" w:eastAsia="新細明體" w:hAnsi="新細明體"/>
          <w:sz w:val="24"/>
          <w:szCs w:val="24"/>
        </w:rPr>
      </w:pPr>
    </w:p>
    <w:p w:rsidR="00100DED" w:rsidRDefault="00100DED" w:rsidP="00FD763B">
      <w:pPr>
        <w:autoSpaceDE w:val="0"/>
        <w:autoSpaceDN w:val="0"/>
        <w:adjustRightInd w:val="0"/>
        <w:rPr>
          <w:rFonts w:ascii="新細明體" w:eastAsia="新細明體" w:hAnsi="新細明體"/>
          <w:sz w:val="24"/>
          <w:szCs w:val="24"/>
        </w:rPr>
      </w:pPr>
    </w:p>
    <w:p w:rsidR="00100DED" w:rsidRPr="00FD763B" w:rsidRDefault="00100DED" w:rsidP="00FD763B">
      <w:pPr>
        <w:ind w:firstLineChars="250" w:firstLine="600"/>
        <w:rPr>
          <w:rFonts w:ascii="新細明體" w:eastAsia="新細明體" w:hAnsi="新細明體"/>
          <w:sz w:val="24"/>
          <w:szCs w:val="24"/>
        </w:rPr>
      </w:pPr>
    </w:p>
    <w:p w:rsidR="00100DED" w:rsidRPr="00FD763B" w:rsidRDefault="00100DED">
      <w:pPr>
        <w:rPr>
          <w:rFonts w:ascii="新細明體" w:eastAsia="新細明體" w:hAnsi="新細明體"/>
          <w:sz w:val="24"/>
          <w:szCs w:val="24"/>
        </w:rPr>
      </w:pPr>
    </w:p>
    <w:sectPr w:rsidR="00100DED" w:rsidRPr="00FD763B" w:rsidSect="00CA07D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DED" w:rsidRDefault="00100DED" w:rsidP="00FD763B">
      <w:r>
        <w:separator/>
      </w:r>
    </w:p>
  </w:endnote>
  <w:endnote w:type="continuationSeparator" w:id="0">
    <w:p w:rsidR="00100DED" w:rsidRDefault="00100DED" w:rsidP="00FD763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DED" w:rsidRDefault="00100DED" w:rsidP="00FD763B">
      <w:r>
        <w:separator/>
      </w:r>
    </w:p>
  </w:footnote>
  <w:footnote w:type="continuationSeparator" w:id="0">
    <w:p w:rsidR="00100DED" w:rsidRDefault="00100DED" w:rsidP="00FD76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537"/>
    <w:rsid w:val="00023C46"/>
    <w:rsid w:val="00047E71"/>
    <w:rsid w:val="00061DC1"/>
    <w:rsid w:val="0007541A"/>
    <w:rsid w:val="000A140D"/>
    <w:rsid w:val="000B4855"/>
    <w:rsid w:val="000F077E"/>
    <w:rsid w:val="000F4B7E"/>
    <w:rsid w:val="00100DED"/>
    <w:rsid w:val="00103222"/>
    <w:rsid w:val="001266DD"/>
    <w:rsid w:val="00146928"/>
    <w:rsid w:val="001C33D8"/>
    <w:rsid w:val="001D757F"/>
    <w:rsid w:val="001E71E4"/>
    <w:rsid w:val="00201665"/>
    <w:rsid w:val="0020369E"/>
    <w:rsid w:val="002040F7"/>
    <w:rsid w:val="00244DF4"/>
    <w:rsid w:val="00272ECB"/>
    <w:rsid w:val="00292B7A"/>
    <w:rsid w:val="002B5D7D"/>
    <w:rsid w:val="002B5F88"/>
    <w:rsid w:val="002C1F44"/>
    <w:rsid w:val="002E1573"/>
    <w:rsid w:val="002F5BB4"/>
    <w:rsid w:val="00301088"/>
    <w:rsid w:val="00306ECD"/>
    <w:rsid w:val="00327CA9"/>
    <w:rsid w:val="003306F1"/>
    <w:rsid w:val="003351E3"/>
    <w:rsid w:val="003406DC"/>
    <w:rsid w:val="00351061"/>
    <w:rsid w:val="00363878"/>
    <w:rsid w:val="00372FD5"/>
    <w:rsid w:val="00376F1A"/>
    <w:rsid w:val="00380EBB"/>
    <w:rsid w:val="003926E6"/>
    <w:rsid w:val="003B680F"/>
    <w:rsid w:val="003E466A"/>
    <w:rsid w:val="00400302"/>
    <w:rsid w:val="00421FC6"/>
    <w:rsid w:val="00452537"/>
    <w:rsid w:val="004722A9"/>
    <w:rsid w:val="00477EB0"/>
    <w:rsid w:val="004A1367"/>
    <w:rsid w:val="004C3297"/>
    <w:rsid w:val="004C763A"/>
    <w:rsid w:val="004D05D2"/>
    <w:rsid w:val="004D27F1"/>
    <w:rsid w:val="004E685B"/>
    <w:rsid w:val="004F622D"/>
    <w:rsid w:val="00506441"/>
    <w:rsid w:val="005172AF"/>
    <w:rsid w:val="0052080F"/>
    <w:rsid w:val="0053116A"/>
    <w:rsid w:val="005371FE"/>
    <w:rsid w:val="00550CF3"/>
    <w:rsid w:val="005714CD"/>
    <w:rsid w:val="005723A5"/>
    <w:rsid w:val="005769A4"/>
    <w:rsid w:val="00580D9F"/>
    <w:rsid w:val="005855E1"/>
    <w:rsid w:val="00596CF5"/>
    <w:rsid w:val="005A29B6"/>
    <w:rsid w:val="005B1CD1"/>
    <w:rsid w:val="005C5B40"/>
    <w:rsid w:val="005E53C4"/>
    <w:rsid w:val="005F6D73"/>
    <w:rsid w:val="00610943"/>
    <w:rsid w:val="00650177"/>
    <w:rsid w:val="00681FB3"/>
    <w:rsid w:val="00697113"/>
    <w:rsid w:val="006A57D4"/>
    <w:rsid w:val="006B4F88"/>
    <w:rsid w:val="006E1FF6"/>
    <w:rsid w:val="006F0366"/>
    <w:rsid w:val="006F62E1"/>
    <w:rsid w:val="007003A3"/>
    <w:rsid w:val="0073169C"/>
    <w:rsid w:val="00736976"/>
    <w:rsid w:val="00745E4D"/>
    <w:rsid w:val="00757234"/>
    <w:rsid w:val="00774CE7"/>
    <w:rsid w:val="00794607"/>
    <w:rsid w:val="007B2214"/>
    <w:rsid w:val="007B2321"/>
    <w:rsid w:val="007B5A8C"/>
    <w:rsid w:val="007C570F"/>
    <w:rsid w:val="007E10FE"/>
    <w:rsid w:val="007E3B89"/>
    <w:rsid w:val="00812D91"/>
    <w:rsid w:val="008161A7"/>
    <w:rsid w:val="008356AC"/>
    <w:rsid w:val="00845638"/>
    <w:rsid w:val="0087360D"/>
    <w:rsid w:val="00873B16"/>
    <w:rsid w:val="008918E3"/>
    <w:rsid w:val="00893905"/>
    <w:rsid w:val="008B20DA"/>
    <w:rsid w:val="008D24D4"/>
    <w:rsid w:val="008E176A"/>
    <w:rsid w:val="008E6EC2"/>
    <w:rsid w:val="00904675"/>
    <w:rsid w:val="00911BB1"/>
    <w:rsid w:val="0095396A"/>
    <w:rsid w:val="0096245A"/>
    <w:rsid w:val="009906EB"/>
    <w:rsid w:val="00992D9D"/>
    <w:rsid w:val="009B3B0B"/>
    <w:rsid w:val="009B7CFD"/>
    <w:rsid w:val="009C61C4"/>
    <w:rsid w:val="009D4787"/>
    <w:rsid w:val="009E755B"/>
    <w:rsid w:val="00A1678D"/>
    <w:rsid w:val="00A67DBE"/>
    <w:rsid w:val="00A72D4F"/>
    <w:rsid w:val="00A819A7"/>
    <w:rsid w:val="00A9437D"/>
    <w:rsid w:val="00AA7AF3"/>
    <w:rsid w:val="00AC4E56"/>
    <w:rsid w:val="00AD6D12"/>
    <w:rsid w:val="00B1141B"/>
    <w:rsid w:val="00B372BD"/>
    <w:rsid w:val="00B55A31"/>
    <w:rsid w:val="00B6038E"/>
    <w:rsid w:val="00B75ED6"/>
    <w:rsid w:val="00BC344B"/>
    <w:rsid w:val="00BF65DA"/>
    <w:rsid w:val="00C14539"/>
    <w:rsid w:val="00C2170F"/>
    <w:rsid w:val="00C30A6D"/>
    <w:rsid w:val="00C30FBC"/>
    <w:rsid w:val="00C35447"/>
    <w:rsid w:val="00C410D0"/>
    <w:rsid w:val="00C47524"/>
    <w:rsid w:val="00C66A7F"/>
    <w:rsid w:val="00C822D1"/>
    <w:rsid w:val="00C83DCE"/>
    <w:rsid w:val="00CA07D4"/>
    <w:rsid w:val="00D022DE"/>
    <w:rsid w:val="00D312E3"/>
    <w:rsid w:val="00D35CB0"/>
    <w:rsid w:val="00D44494"/>
    <w:rsid w:val="00D81B4B"/>
    <w:rsid w:val="00DA50DC"/>
    <w:rsid w:val="00DB7CE4"/>
    <w:rsid w:val="00DE087D"/>
    <w:rsid w:val="00DE7552"/>
    <w:rsid w:val="00DF664D"/>
    <w:rsid w:val="00E34C9E"/>
    <w:rsid w:val="00EA1205"/>
    <w:rsid w:val="00EA15F4"/>
    <w:rsid w:val="00EC6232"/>
    <w:rsid w:val="00ED743D"/>
    <w:rsid w:val="00EE7832"/>
    <w:rsid w:val="00EF4622"/>
    <w:rsid w:val="00EF54E0"/>
    <w:rsid w:val="00F26267"/>
    <w:rsid w:val="00F33892"/>
    <w:rsid w:val="00F42272"/>
    <w:rsid w:val="00F54CAC"/>
    <w:rsid w:val="00F63B22"/>
    <w:rsid w:val="00F851F5"/>
    <w:rsid w:val="00F879DE"/>
    <w:rsid w:val="00F95D77"/>
    <w:rsid w:val="00FA04D8"/>
    <w:rsid w:val="00FD4F91"/>
    <w:rsid w:val="00FD763B"/>
    <w:rsid w:val="00FE1221"/>
    <w:rsid w:val="00FE25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3C4"/>
    <w:pPr>
      <w:widowControl w:val="0"/>
    </w:pPr>
    <w:rPr>
      <w:sz w:val="40"/>
      <w:szCs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D763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D763B"/>
    <w:rPr>
      <w:rFonts w:cs="Times New Roman"/>
      <w:sz w:val="20"/>
      <w:szCs w:val="20"/>
    </w:rPr>
  </w:style>
  <w:style w:type="paragraph" w:styleId="Footer">
    <w:name w:val="footer"/>
    <w:basedOn w:val="Normal"/>
    <w:link w:val="FooterChar"/>
    <w:uiPriority w:val="99"/>
    <w:semiHidden/>
    <w:rsid w:val="00FD763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FD763B"/>
    <w:rPr>
      <w:rFonts w:cs="Times New Roman"/>
      <w:sz w:val="20"/>
      <w:szCs w:val="20"/>
    </w:rPr>
  </w:style>
  <w:style w:type="paragraph" w:styleId="BalloonText">
    <w:name w:val="Balloon Text"/>
    <w:basedOn w:val="Normal"/>
    <w:link w:val="BalloonTextChar"/>
    <w:uiPriority w:val="99"/>
    <w:semiHidden/>
    <w:rsid w:val="009B3B0B"/>
    <w:rPr>
      <w:rFonts w:ascii="Arial" w:eastAsia="新細明體" w:hAnsi="Arial"/>
      <w:sz w:val="18"/>
      <w:szCs w:val="18"/>
    </w:rPr>
  </w:style>
  <w:style w:type="character" w:customStyle="1" w:styleId="BalloonTextChar">
    <w:name w:val="Balloon Text Char"/>
    <w:basedOn w:val="DefaultParagraphFont"/>
    <w:link w:val="BalloonText"/>
    <w:uiPriority w:val="99"/>
    <w:semiHidden/>
    <w:rsid w:val="00664A9F"/>
    <w:rPr>
      <w:rFonts w:asciiTheme="majorHAnsi" w:eastAsiaTheme="majorEastAsia" w:hAnsiTheme="majorHAnsi" w:cstheme="majorBidi"/>
      <w:sz w:val="0"/>
      <w:szCs w:val="0"/>
    </w:rPr>
  </w:style>
</w:styles>
</file>

<file path=word/webSettings.xml><?xml version="1.0" encoding="utf-8"?>
<w:webSettings xmlns:r="http://schemas.openxmlformats.org/officeDocument/2006/relationships" xmlns:w="http://schemas.openxmlformats.org/wordprocessingml/2006/main">
  <w:divs>
    <w:div w:id="17467580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2</Pages>
  <Words>2077</Words>
  <Characters>2080</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MOJ</cp:lastModifiedBy>
  <cp:revision>6</cp:revision>
  <cp:lastPrinted>2012-01-10T03:03:00Z</cp:lastPrinted>
  <dcterms:created xsi:type="dcterms:W3CDTF">2012-01-10T02:30:00Z</dcterms:created>
  <dcterms:modified xsi:type="dcterms:W3CDTF">2012-01-10T03:04:00Z</dcterms:modified>
</cp:coreProperties>
</file>